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3" w:rsidRPr="00586A1F" w:rsidRDefault="00F65FB3" w:rsidP="00586A1F">
      <w:pPr>
        <w:shd w:val="clear" w:color="auto" w:fill="C6D9F1" w:themeFill="text2" w:themeFillTint="33"/>
        <w:jc w:val="center"/>
        <w:rPr>
          <w:rFonts w:ascii="OpenDyslexic" w:hAnsi="OpenDyslexic"/>
          <w:b/>
          <w:sz w:val="52"/>
          <w:szCs w:val="52"/>
        </w:rPr>
      </w:pPr>
      <w:r w:rsidRPr="00586A1F">
        <w:rPr>
          <w:rFonts w:ascii="OpenDyslexic" w:hAnsi="OpenDyslexic"/>
          <w:b/>
          <w:sz w:val="52"/>
          <w:szCs w:val="52"/>
        </w:rPr>
        <w:t>The Six A's of Designing Projects</w:t>
      </w:r>
    </w:p>
    <w:p w:rsidR="00F65FB3" w:rsidRPr="00586A1F" w:rsidRDefault="00F65FB3" w:rsidP="00F65FB3">
      <w:pPr>
        <w:jc w:val="center"/>
        <w:rPr>
          <w:rFonts w:ascii="OpenDyslexic" w:hAnsi="OpenDyslexic"/>
          <w:b/>
          <w:sz w:val="28"/>
          <w:szCs w:val="28"/>
        </w:rPr>
      </w:pPr>
    </w:p>
    <w:p w:rsidR="00F65FB3" w:rsidRPr="00586A1F" w:rsidRDefault="00F65FB3" w:rsidP="00586A1F">
      <w:pPr>
        <w:shd w:val="clear" w:color="auto" w:fill="FBD4B4" w:themeFill="accent6" w:themeFillTint="66"/>
        <w:jc w:val="both"/>
        <w:rPr>
          <w:rFonts w:ascii="OpenDyslexic" w:hAnsi="OpenDyslexic"/>
          <w:b/>
          <w:sz w:val="28"/>
          <w:szCs w:val="28"/>
        </w:rPr>
      </w:pPr>
      <w:r w:rsidRPr="00586A1F">
        <w:rPr>
          <w:rFonts w:ascii="OpenDyslexic" w:hAnsi="OpenDyslexic"/>
          <w:b/>
          <w:sz w:val="28"/>
          <w:szCs w:val="28"/>
        </w:rPr>
        <w:t>Academic Rigor</w:t>
      </w:r>
      <w:bookmarkStart w:id="0" w:name="_GoBack"/>
      <w:bookmarkEnd w:id="0"/>
    </w:p>
    <w:p w:rsidR="00F65FB3" w:rsidRPr="00586A1F" w:rsidRDefault="00F65FB3" w:rsidP="00F65FB3">
      <w:pPr>
        <w:pStyle w:val="ListParagraph"/>
        <w:numPr>
          <w:ilvl w:val="0"/>
          <w:numId w:val="1"/>
        </w:numPr>
        <w:shd w:val="clear" w:color="auto" w:fill="FDE9D9" w:themeFill="accent6" w:themeFillTint="33"/>
        <w:jc w:val="both"/>
        <w:rPr>
          <w:rFonts w:ascii="OpenDyslexic" w:hAnsi="OpenDyslexic"/>
          <w:sz w:val="28"/>
          <w:szCs w:val="28"/>
        </w:rPr>
      </w:pPr>
      <w:r w:rsidRPr="00586A1F">
        <w:rPr>
          <w:rFonts w:ascii="OpenDyslexic" w:hAnsi="OpenDyslexic"/>
          <w:sz w:val="28"/>
          <w:szCs w:val="28"/>
        </w:rPr>
        <w:t>How do the projects address key learning concepts, standards or help students develop habits of mind and work associated with academic and professional disciplines?</w:t>
      </w:r>
    </w:p>
    <w:p w:rsidR="00F65FB3" w:rsidRPr="00586A1F" w:rsidRDefault="00F65FB3" w:rsidP="00586A1F">
      <w:pPr>
        <w:shd w:val="clear" w:color="auto" w:fill="B6DDE8" w:themeFill="accent5" w:themeFillTint="66"/>
        <w:jc w:val="both"/>
        <w:rPr>
          <w:rFonts w:ascii="OpenDyslexic" w:hAnsi="OpenDyslexic"/>
          <w:b/>
          <w:sz w:val="28"/>
          <w:szCs w:val="28"/>
        </w:rPr>
      </w:pPr>
      <w:r w:rsidRPr="00586A1F">
        <w:rPr>
          <w:rFonts w:ascii="OpenDyslexic" w:hAnsi="OpenDyslexic"/>
          <w:b/>
          <w:sz w:val="28"/>
          <w:szCs w:val="28"/>
        </w:rPr>
        <w:t>Authenticity</w:t>
      </w:r>
    </w:p>
    <w:p w:rsidR="00F65FB3" w:rsidRPr="00586A1F" w:rsidRDefault="00F65FB3" w:rsidP="00F65FB3">
      <w:pPr>
        <w:pStyle w:val="ListParagraph"/>
        <w:numPr>
          <w:ilvl w:val="0"/>
          <w:numId w:val="1"/>
        </w:numPr>
        <w:shd w:val="clear" w:color="auto" w:fill="DAEEF3" w:themeFill="accent5" w:themeFillTint="33"/>
        <w:jc w:val="both"/>
        <w:rPr>
          <w:rFonts w:ascii="OpenDyslexic" w:hAnsi="OpenDyslexic"/>
          <w:sz w:val="28"/>
          <w:szCs w:val="28"/>
        </w:rPr>
      </w:pPr>
      <w:r w:rsidRPr="00586A1F">
        <w:rPr>
          <w:rFonts w:ascii="OpenDyslexic" w:hAnsi="OpenDyslexic"/>
          <w:sz w:val="28"/>
          <w:szCs w:val="28"/>
        </w:rPr>
        <w:t>How do the projects use a real world context (e.g., community and workplace problems) and address issues that matter to the students?</w:t>
      </w:r>
    </w:p>
    <w:p w:rsidR="00F65FB3" w:rsidRPr="00586A1F" w:rsidRDefault="00F65FB3" w:rsidP="00586A1F">
      <w:pPr>
        <w:shd w:val="clear" w:color="auto" w:fill="CCC0D9" w:themeFill="accent4" w:themeFillTint="66"/>
        <w:jc w:val="both"/>
        <w:rPr>
          <w:rFonts w:ascii="OpenDyslexic" w:hAnsi="OpenDyslexic"/>
          <w:b/>
          <w:sz w:val="28"/>
          <w:szCs w:val="28"/>
        </w:rPr>
      </w:pPr>
      <w:r w:rsidRPr="00586A1F">
        <w:rPr>
          <w:rFonts w:ascii="OpenDyslexic" w:hAnsi="OpenDyslexic"/>
          <w:b/>
          <w:sz w:val="28"/>
          <w:szCs w:val="28"/>
        </w:rPr>
        <w:t>Applied Learning</w:t>
      </w:r>
    </w:p>
    <w:p w:rsidR="00F65FB3" w:rsidRPr="00586A1F" w:rsidRDefault="00F65FB3" w:rsidP="00F65FB3">
      <w:pPr>
        <w:pStyle w:val="ListParagraph"/>
        <w:numPr>
          <w:ilvl w:val="0"/>
          <w:numId w:val="1"/>
        </w:numPr>
        <w:shd w:val="clear" w:color="auto" w:fill="E5DFEC" w:themeFill="accent4" w:themeFillTint="33"/>
        <w:jc w:val="both"/>
        <w:rPr>
          <w:rFonts w:ascii="OpenDyslexic" w:hAnsi="OpenDyslexic"/>
          <w:sz w:val="28"/>
          <w:szCs w:val="28"/>
        </w:rPr>
      </w:pPr>
      <w:r w:rsidRPr="00586A1F">
        <w:rPr>
          <w:rFonts w:ascii="OpenDyslexic" w:hAnsi="OpenDyslexic"/>
          <w:sz w:val="28"/>
          <w:szCs w:val="28"/>
        </w:rPr>
        <w:t>How do the projects engage students in solving semi-structured problems calling for competencies expected in high-performance work or</w:t>
      </w:r>
      <w:r w:rsidR="00586A1F" w:rsidRPr="00586A1F">
        <w:rPr>
          <w:rFonts w:ascii="OpenDyslexic" w:hAnsi="OpenDyslexic"/>
          <w:sz w:val="28"/>
          <w:szCs w:val="28"/>
        </w:rPr>
        <w:t>ganis</w:t>
      </w:r>
      <w:r w:rsidRPr="00586A1F">
        <w:rPr>
          <w:rFonts w:ascii="OpenDyslexic" w:hAnsi="OpenDyslexic"/>
          <w:sz w:val="28"/>
          <w:szCs w:val="28"/>
        </w:rPr>
        <w:t>ations (e.g., teamwork, problem-solving, communication, etc.)?</w:t>
      </w:r>
    </w:p>
    <w:p w:rsidR="00F65FB3" w:rsidRPr="00586A1F" w:rsidRDefault="00F65FB3" w:rsidP="00586A1F">
      <w:pPr>
        <w:shd w:val="clear" w:color="auto" w:fill="D6E3BC" w:themeFill="accent3" w:themeFillTint="66"/>
        <w:jc w:val="both"/>
        <w:rPr>
          <w:rFonts w:ascii="OpenDyslexic" w:hAnsi="OpenDyslexic"/>
          <w:b/>
          <w:sz w:val="28"/>
          <w:szCs w:val="28"/>
        </w:rPr>
      </w:pPr>
      <w:r w:rsidRPr="00586A1F">
        <w:rPr>
          <w:rFonts w:ascii="OpenDyslexic" w:hAnsi="OpenDyslexic"/>
          <w:b/>
          <w:sz w:val="28"/>
          <w:szCs w:val="28"/>
        </w:rPr>
        <w:t>Active Exploration</w:t>
      </w:r>
    </w:p>
    <w:p w:rsidR="00F65FB3" w:rsidRPr="00586A1F" w:rsidRDefault="00F65FB3" w:rsidP="00F65FB3">
      <w:pPr>
        <w:pStyle w:val="ListParagraph"/>
        <w:numPr>
          <w:ilvl w:val="0"/>
          <w:numId w:val="1"/>
        </w:numPr>
        <w:shd w:val="clear" w:color="auto" w:fill="EAF1DD" w:themeFill="accent3" w:themeFillTint="33"/>
        <w:jc w:val="both"/>
        <w:rPr>
          <w:rFonts w:ascii="OpenDyslexic" w:hAnsi="OpenDyslexic"/>
          <w:sz w:val="28"/>
          <w:szCs w:val="28"/>
        </w:rPr>
      </w:pPr>
      <w:r w:rsidRPr="00586A1F">
        <w:rPr>
          <w:rFonts w:ascii="OpenDyslexic" w:hAnsi="OpenDyslexic"/>
          <w:sz w:val="28"/>
          <w:szCs w:val="28"/>
        </w:rPr>
        <w:t>How do the projects extend beyond the classroom and connect to work internships, field-based investigations, and community explorations?</w:t>
      </w:r>
    </w:p>
    <w:p w:rsidR="00F65FB3" w:rsidRPr="00586A1F" w:rsidRDefault="00F65FB3" w:rsidP="00586A1F">
      <w:pPr>
        <w:shd w:val="clear" w:color="auto" w:fill="E5B8B7" w:themeFill="accent2" w:themeFillTint="66"/>
        <w:jc w:val="both"/>
        <w:rPr>
          <w:rFonts w:ascii="OpenDyslexic" w:hAnsi="OpenDyslexic"/>
          <w:b/>
          <w:sz w:val="28"/>
          <w:szCs w:val="28"/>
        </w:rPr>
      </w:pPr>
      <w:r w:rsidRPr="00586A1F">
        <w:rPr>
          <w:rFonts w:ascii="OpenDyslexic" w:hAnsi="OpenDyslexic"/>
          <w:b/>
          <w:sz w:val="28"/>
          <w:szCs w:val="28"/>
        </w:rPr>
        <w:t>Adult Connections</w:t>
      </w:r>
    </w:p>
    <w:p w:rsidR="00F65FB3" w:rsidRPr="00586A1F" w:rsidRDefault="00F65FB3" w:rsidP="00F65FB3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both"/>
        <w:rPr>
          <w:rFonts w:ascii="OpenDyslexic" w:hAnsi="OpenDyslexic"/>
          <w:sz w:val="28"/>
          <w:szCs w:val="28"/>
        </w:rPr>
      </w:pPr>
      <w:r w:rsidRPr="00586A1F">
        <w:rPr>
          <w:rFonts w:ascii="OpenDyslexic" w:hAnsi="OpenDyslexic"/>
          <w:sz w:val="28"/>
          <w:szCs w:val="28"/>
        </w:rPr>
        <w:t>How do the projects connect students with adult mentors and coaches from the wider community?</w:t>
      </w:r>
    </w:p>
    <w:p w:rsidR="00F65FB3" w:rsidRPr="00586A1F" w:rsidRDefault="00F65FB3" w:rsidP="00586A1F">
      <w:pPr>
        <w:shd w:val="clear" w:color="auto" w:fill="B8CCE4" w:themeFill="accent1" w:themeFillTint="66"/>
        <w:jc w:val="both"/>
        <w:rPr>
          <w:rFonts w:ascii="OpenDyslexic" w:hAnsi="OpenDyslexic"/>
          <w:b/>
          <w:sz w:val="28"/>
          <w:szCs w:val="28"/>
        </w:rPr>
      </w:pPr>
      <w:r w:rsidRPr="00586A1F">
        <w:rPr>
          <w:rFonts w:ascii="OpenDyslexic" w:hAnsi="OpenDyslexic"/>
          <w:b/>
          <w:sz w:val="28"/>
          <w:szCs w:val="28"/>
        </w:rPr>
        <w:t>Assessment Practices</w:t>
      </w:r>
    </w:p>
    <w:p w:rsidR="00F65FB3" w:rsidRPr="00586A1F" w:rsidRDefault="00F65FB3" w:rsidP="00F65FB3">
      <w:pPr>
        <w:pStyle w:val="ListParagraph"/>
        <w:numPr>
          <w:ilvl w:val="0"/>
          <w:numId w:val="1"/>
        </w:numPr>
        <w:shd w:val="clear" w:color="auto" w:fill="DBE5F1" w:themeFill="accent1" w:themeFillTint="33"/>
        <w:jc w:val="both"/>
        <w:rPr>
          <w:rFonts w:ascii="OpenDyslexic" w:hAnsi="OpenDyslexic"/>
          <w:sz w:val="28"/>
          <w:szCs w:val="28"/>
        </w:rPr>
      </w:pPr>
      <w:r w:rsidRPr="00586A1F">
        <w:rPr>
          <w:rFonts w:ascii="OpenDyslexic" w:hAnsi="OpenDyslexic"/>
          <w:sz w:val="28"/>
          <w:szCs w:val="28"/>
        </w:rPr>
        <w:t>How do the projects involve students in regular exhibitions and assessments of their work in light of personal, school and real-world standards of performance?</w:t>
      </w:r>
    </w:p>
    <w:p w:rsidR="00F65FB3" w:rsidRPr="00586A1F" w:rsidRDefault="00F65FB3" w:rsidP="00F65FB3">
      <w:pPr>
        <w:pStyle w:val="ListParagraph"/>
        <w:jc w:val="both"/>
        <w:rPr>
          <w:rFonts w:ascii="OpenDyslexic" w:hAnsi="OpenDyslexic"/>
          <w:sz w:val="28"/>
          <w:szCs w:val="28"/>
        </w:rPr>
      </w:pPr>
    </w:p>
    <w:p w:rsidR="00F65FB3" w:rsidRPr="00586A1F" w:rsidRDefault="00F65FB3" w:rsidP="00F65FB3">
      <w:pPr>
        <w:shd w:val="clear" w:color="auto" w:fill="C6D9F1" w:themeFill="text2" w:themeFillTint="33"/>
        <w:jc w:val="both"/>
        <w:rPr>
          <w:rFonts w:ascii="OpenDyslexic" w:hAnsi="OpenDyslexic"/>
          <w:sz w:val="28"/>
          <w:szCs w:val="28"/>
        </w:rPr>
      </w:pPr>
      <w:r w:rsidRPr="00586A1F">
        <w:rPr>
          <w:rFonts w:ascii="OpenDyslexic" w:hAnsi="OpenDyslexic"/>
          <w:sz w:val="28"/>
          <w:szCs w:val="28"/>
        </w:rPr>
        <w:t xml:space="preserve">Note: The Six A's were created by </w:t>
      </w:r>
      <w:proofErr w:type="spellStart"/>
      <w:r w:rsidRPr="00586A1F">
        <w:rPr>
          <w:rFonts w:ascii="OpenDyslexic" w:hAnsi="OpenDyslexic"/>
          <w:sz w:val="28"/>
          <w:szCs w:val="28"/>
        </w:rPr>
        <w:t>Adria</w:t>
      </w:r>
      <w:proofErr w:type="spellEnd"/>
      <w:r w:rsidRPr="00586A1F">
        <w:rPr>
          <w:rFonts w:ascii="OpenDyslexic" w:hAnsi="OpenDyslexic"/>
          <w:sz w:val="28"/>
          <w:szCs w:val="28"/>
        </w:rPr>
        <w:t xml:space="preserve"> Steinberg</w:t>
      </w:r>
    </w:p>
    <w:p w:rsidR="00865828" w:rsidRPr="00586A1F" w:rsidRDefault="00F65FB3" w:rsidP="00F65FB3">
      <w:pPr>
        <w:shd w:val="clear" w:color="auto" w:fill="C6D9F1" w:themeFill="text2" w:themeFillTint="33"/>
        <w:jc w:val="both"/>
        <w:rPr>
          <w:rFonts w:ascii="OpenDyslexic" w:hAnsi="OpenDyslexic"/>
          <w:sz w:val="28"/>
          <w:szCs w:val="28"/>
        </w:rPr>
      </w:pPr>
      <w:proofErr w:type="gramStart"/>
      <w:r w:rsidRPr="00586A1F">
        <w:rPr>
          <w:rFonts w:ascii="OpenDyslexic" w:hAnsi="OpenDyslexic"/>
          <w:sz w:val="28"/>
          <w:szCs w:val="28"/>
        </w:rPr>
        <w:t>c</w:t>
      </w:r>
      <w:proofErr w:type="gramEnd"/>
      <w:r w:rsidRPr="00586A1F">
        <w:rPr>
          <w:rFonts w:ascii="OpenDyslexic" w:hAnsi="OpenDyslexic"/>
          <w:sz w:val="28"/>
          <w:szCs w:val="28"/>
        </w:rPr>
        <w:t xml:space="preserve"> Jobs For The Future, 1996</w:t>
      </w:r>
    </w:p>
    <w:sectPr w:rsidR="00865828" w:rsidRPr="00586A1F" w:rsidSect="00586A1F">
      <w:pgSz w:w="11900" w:h="16840"/>
      <w:pgMar w:top="567" w:right="567" w:bottom="567" w:left="567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502B"/>
    <w:multiLevelType w:val="hybridMultilevel"/>
    <w:tmpl w:val="CC6AB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B3"/>
    <w:rsid w:val="000E560A"/>
    <w:rsid w:val="00586A1F"/>
    <w:rsid w:val="00865828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07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F1289-C743-1840-A356-98E497C6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943</Characters>
  <Application>Microsoft Macintosh Word</Application>
  <DocSecurity>0</DocSecurity>
  <Lines>7</Lines>
  <Paragraphs>2</Paragraphs>
  <ScaleCrop>false</ScaleCrop>
  <Company>Mark Oliphant College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</cp:revision>
  <dcterms:created xsi:type="dcterms:W3CDTF">2015-01-21T07:28:00Z</dcterms:created>
  <dcterms:modified xsi:type="dcterms:W3CDTF">2015-01-21T07:49:00Z</dcterms:modified>
</cp:coreProperties>
</file>